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CF" w:rsidRDefault="005F1DCF" w:rsidP="005F1DCF">
      <w:pPr>
        <w:spacing w:line="360" w:lineRule="auto"/>
        <w:jc w:val="center"/>
        <w:rPr>
          <w:b/>
          <w:i/>
          <w:sz w:val="32"/>
          <w:szCs w:val="32"/>
          <w:u w:val="single"/>
          <w:lang w:val="cs-CZ"/>
        </w:rPr>
      </w:pPr>
    </w:p>
    <w:p w:rsidR="005F1DCF" w:rsidRDefault="005F1DCF" w:rsidP="005F1DCF">
      <w:pPr>
        <w:spacing w:line="360" w:lineRule="auto"/>
        <w:jc w:val="center"/>
        <w:rPr>
          <w:b/>
          <w:i/>
          <w:sz w:val="32"/>
          <w:szCs w:val="32"/>
          <w:u w:val="single"/>
          <w:lang w:val="cs-CZ"/>
        </w:rPr>
      </w:pPr>
      <w:r w:rsidRPr="005F1DCF">
        <w:rPr>
          <w:b/>
          <w:i/>
          <w:sz w:val="32"/>
          <w:szCs w:val="32"/>
          <w:u w:val="single"/>
          <w:lang w:val="cs-CZ"/>
        </w:rPr>
        <w:t xml:space="preserve">Podmínky a kritéria pro přijetí dítěte k předškolnímu vzdělávání na školní rok </w:t>
      </w:r>
      <w:r w:rsidR="00DE5EE8">
        <w:rPr>
          <w:b/>
          <w:i/>
          <w:sz w:val="32"/>
          <w:szCs w:val="32"/>
          <w:u w:val="single"/>
          <w:lang w:val="cs-CZ"/>
        </w:rPr>
        <w:t>2022/2023</w:t>
      </w:r>
    </w:p>
    <w:p w:rsidR="005F1DCF" w:rsidRPr="005F1DCF" w:rsidRDefault="005F1DCF" w:rsidP="005F1DCF">
      <w:pPr>
        <w:spacing w:line="360" w:lineRule="auto"/>
        <w:jc w:val="center"/>
        <w:rPr>
          <w:b/>
          <w:i/>
          <w:sz w:val="32"/>
          <w:szCs w:val="32"/>
          <w:u w:val="single"/>
          <w:lang w:val="cs-CZ"/>
        </w:rPr>
      </w:pPr>
    </w:p>
    <w:p w:rsidR="008D5813" w:rsidRPr="005F1DCF" w:rsidRDefault="008D5813" w:rsidP="005F1DCF">
      <w:pPr>
        <w:spacing w:line="360" w:lineRule="auto"/>
        <w:jc w:val="center"/>
        <w:rPr>
          <w:b/>
          <w:i/>
          <w:sz w:val="24"/>
          <w:szCs w:val="24"/>
          <w:u w:val="single"/>
          <w:lang w:val="cs-CZ"/>
        </w:rPr>
      </w:pPr>
      <w:r w:rsidRPr="005F1DCF">
        <w:rPr>
          <w:b/>
          <w:i/>
          <w:sz w:val="24"/>
          <w:szCs w:val="24"/>
          <w:u w:val="single"/>
          <w:lang w:val="cs-CZ"/>
        </w:rPr>
        <w:t>Podmínky přijímání dětí k předškolnímu vzdělávání:</w:t>
      </w:r>
    </w:p>
    <w:p w:rsidR="008D5813" w:rsidRDefault="008D5813" w:rsidP="008D5813">
      <w:pPr>
        <w:rPr>
          <w:sz w:val="24"/>
          <w:szCs w:val="24"/>
          <w:lang w:val="cs-CZ"/>
        </w:rPr>
      </w:pPr>
    </w:p>
    <w:p w:rsidR="008D5813" w:rsidRDefault="008D5813" w:rsidP="00254CC1">
      <w:pPr>
        <w:numPr>
          <w:ilvl w:val="0"/>
          <w:numId w:val="1"/>
        </w:numPr>
        <w:spacing w:line="360" w:lineRule="auto"/>
        <w:jc w:val="both"/>
        <w:rPr>
          <w:sz w:val="24"/>
          <w:szCs w:val="24"/>
          <w:lang w:val="cs-CZ"/>
        </w:rPr>
      </w:pPr>
      <w:r>
        <w:rPr>
          <w:sz w:val="24"/>
          <w:szCs w:val="24"/>
          <w:lang w:val="cs-CZ"/>
        </w:rPr>
        <w:t>Předškolní vzdělávání se organizuje pro děti ve věku od 3 do 6 let dítěte, nejdříve však pro děti od 2 let</w:t>
      </w:r>
      <w:r w:rsidR="00131195">
        <w:rPr>
          <w:sz w:val="24"/>
          <w:szCs w:val="24"/>
          <w:lang w:val="cs-CZ"/>
        </w:rPr>
        <w:t xml:space="preserve"> (pouze za předpokladu volné kapacity v</w:t>
      </w:r>
      <w:r w:rsidR="0036396E">
        <w:rPr>
          <w:sz w:val="24"/>
          <w:szCs w:val="24"/>
          <w:lang w:val="cs-CZ"/>
        </w:rPr>
        <w:t> </w:t>
      </w:r>
      <w:r w:rsidR="00131195">
        <w:rPr>
          <w:sz w:val="24"/>
          <w:szCs w:val="24"/>
          <w:lang w:val="cs-CZ"/>
        </w:rPr>
        <w:t>MŠ</w:t>
      </w:r>
      <w:r w:rsidR="0036396E">
        <w:rPr>
          <w:sz w:val="24"/>
          <w:szCs w:val="24"/>
          <w:lang w:val="cs-CZ"/>
        </w:rPr>
        <w:t>, a že dosáhnout věku 2 let před začátkem školního roku</w:t>
      </w:r>
      <w:r w:rsidR="00BB3AE3">
        <w:rPr>
          <w:sz w:val="24"/>
          <w:szCs w:val="24"/>
          <w:lang w:val="cs-CZ"/>
        </w:rPr>
        <w:t>, tzn. do 31. 8.</w:t>
      </w:r>
      <w:r w:rsidR="0036396E">
        <w:rPr>
          <w:sz w:val="24"/>
          <w:szCs w:val="24"/>
          <w:lang w:val="cs-CZ"/>
        </w:rPr>
        <w:t>).</w:t>
      </w:r>
    </w:p>
    <w:p w:rsidR="008D5813" w:rsidRDefault="008D5813" w:rsidP="00254CC1">
      <w:pPr>
        <w:numPr>
          <w:ilvl w:val="0"/>
          <w:numId w:val="1"/>
        </w:numPr>
        <w:spacing w:line="360" w:lineRule="auto"/>
        <w:jc w:val="both"/>
        <w:rPr>
          <w:sz w:val="24"/>
          <w:lang w:val="cs-CZ"/>
        </w:rPr>
      </w:pPr>
      <w:r>
        <w:rPr>
          <w:sz w:val="24"/>
          <w:lang w:val="cs-CZ"/>
        </w:rPr>
        <w:t>Děti, které jsou od počátku připraveny plnit požadavky stanovené rámcovým programem předškolního vzdělávání a školním vzdělávacím programem MŠ Sázava (svlékání, oblékání, samostatné jídlo, pití, používání toalety a další hygienické návyky, schopnost porozumět mluvené řeči a dorozumět se, apod.)  Cíle předškolního vzdělávání jsou vymezeny v §33 zákona č. 561/2004 Sb., z tohoto ustanovení jednoznačně vyplývá, že předškolní vzdělávání spočívá především ve vzdělávací činnosti, nikoliv v poskytování péče.</w:t>
      </w:r>
    </w:p>
    <w:p w:rsidR="008D5813" w:rsidRDefault="008D5813" w:rsidP="00254CC1">
      <w:pPr>
        <w:numPr>
          <w:ilvl w:val="0"/>
          <w:numId w:val="1"/>
        </w:numPr>
        <w:spacing w:line="360" w:lineRule="auto"/>
        <w:jc w:val="both"/>
        <w:rPr>
          <w:sz w:val="24"/>
          <w:szCs w:val="24"/>
          <w:lang w:val="cs-CZ"/>
        </w:rPr>
      </w:pPr>
      <w:r>
        <w:rPr>
          <w:sz w:val="24"/>
          <w:szCs w:val="24"/>
          <w:lang w:val="cs-CZ"/>
        </w:rPr>
        <w:t>Do MŠ mohou být přijaty pouze děti, které se podrobily stanoveným pravidelným očkováním, dále děti, které mají doklad, že jsou proti nákaze imunní nebo se nemohou očkování podrobit pro trvalou kontraindikaci (§ 50 zákona č. 258/2000 Sb.).</w:t>
      </w:r>
    </w:p>
    <w:p w:rsidR="008D5813" w:rsidRDefault="008D5813" w:rsidP="00254CC1">
      <w:pPr>
        <w:numPr>
          <w:ilvl w:val="0"/>
          <w:numId w:val="1"/>
        </w:numPr>
        <w:spacing w:line="360" w:lineRule="auto"/>
        <w:jc w:val="both"/>
        <w:rPr>
          <w:sz w:val="24"/>
          <w:szCs w:val="24"/>
          <w:lang w:val="cs-CZ"/>
        </w:rPr>
      </w:pPr>
      <w:r>
        <w:rPr>
          <w:sz w:val="24"/>
          <w:szCs w:val="24"/>
          <w:lang w:val="cs-CZ"/>
        </w:rPr>
        <w:t>O přijetí dítěte k předškolnímu vzdělávání se zdravotním postižením rozhoduje ředitelka školy na základě písemného vyjádření školského poradenského zařízení dle § 34 odst. 6 zákona 564/2004 Sb., školský zákon ve znění pozdějších předpisů.</w:t>
      </w:r>
    </w:p>
    <w:p w:rsidR="00254CC1" w:rsidRDefault="00254CC1" w:rsidP="008D5813">
      <w:pPr>
        <w:spacing w:line="360" w:lineRule="auto"/>
        <w:jc w:val="both"/>
        <w:rPr>
          <w:sz w:val="24"/>
          <w:szCs w:val="24"/>
          <w:lang w:val="cs-CZ"/>
        </w:rPr>
      </w:pPr>
    </w:p>
    <w:p w:rsidR="00254CC1" w:rsidRDefault="00254CC1" w:rsidP="00254CC1">
      <w:pPr>
        <w:spacing w:line="360" w:lineRule="auto"/>
        <w:jc w:val="center"/>
        <w:rPr>
          <w:b/>
          <w:i/>
          <w:sz w:val="24"/>
          <w:szCs w:val="24"/>
          <w:u w:val="single"/>
          <w:lang w:val="cs-CZ"/>
        </w:rPr>
      </w:pPr>
      <w:r w:rsidRPr="00254CC1">
        <w:rPr>
          <w:b/>
          <w:i/>
          <w:sz w:val="24"/>
          <w:szCs w:val="24"/>
          <w:u w:val="single"/>
          <w:lang w:val="cs-CZ"/>
        </w:rPr>
        <w:t>Kritéria pro přijetí dítěte k předškolnímu vzdělávání</w:t>
      </w:r>
    </w:p>
    <w:p w:rsidR="00254CC1" w:rsidRPr="00254CC1" w:rsidRDefault="00254CC1" w:rsidP="00254CC1">
      <w:pPr>
        <w:spacing w:line="360" w:lineRule="auto"/>
        <w:jc w:val="center"/>
        <w:rPr>
          <w:b/>
          <w:i/>
          <w:sz w:val="24"/>
          <w:szCs w:val="24"/>
          <w:u w:val="single"/>
          <w:lang w:val="cs-CZ"/>
        </w:rPr>
      </w:pPr>
    </w:p>
    <w:p w:rsidR="008D5813" w:rsidRDefault="008D5813" w:rsidP="008D5813">
      <w:pPr>
        <w:spacing w:line="360" w:lineRule="auto"/>
        <w:jc w:val="both"/>
        <w:rPr>
          <w:sz w:val="24"/>
          <w:szCs w:val="24"/>
          <w:lang w:val="cs-CZ"/>
        </w:rPr>
      </w:pPr>
      <w:r>
        <w:rPr>
          <w:sz w:val="24"/>
          <w:szCs w:val="24"/>
          <w:lang w:val="cs-CZ"/>
        </w:rPr>
        <w:t>Ředitelka školy</w:t>
      </w:r>
      <w:r w:rsidR="009A173E">
        <w:rPr>
          <w:sz w:val="24"/>
          <w:szCs w:val="24"/>
          <w:lang w:val="cs-CZ"/>
        </w:rPr>
        <w:t xml:space="preserve"> stanovuje následující kritéria, podle nichž bude postupovat při rozhodování o přijetí dítěte k předškolnímu vzdělávání na základě § 165 odst. 2 písm. b) zákona č. 561/2004 Sb., o předškolním, základním, středním, vyšším odborném a jiném vzdělávání (dále jen školský zákon) ve znění pozdějších předpisů, v případě, kdy počet žádostí o přijetí dítěte k předškolnímu vzdělávání v daném roce překročí stanovenou kapacitu maximálního počtu dětí pro mateřskou školu, což je 25 dětí.</w:t>
      </w:r>
    </w:p>
    <w:p w:rsidR="00254CC1" w:rsidRPr="00254CC1" w:rsidRDefault="00254CC1" w:rsidP="00254CC1">
      <w:pPr>
        <w:numPr>
          <w:ilvl w:val="0"/>
          <w:numId w:val="2"/>
        </w:numPr>
        <w:spacing w:line="360" w:lineRule="auto"/>
        <w:jc w:val="both"/>
        <w:rPr>
          <w:b/>
          <w:sz w:val="24"/>
          <w:lang w:val="cs-CZ"/>
        </w:rPr>
      </w:pPr>
      <w:r w:rsidRPr="00254CC1">
        <w:rPr>
          <w:b/>
          <w:sz w:val="24"/>
          <w:lang w:val="cs-CZ"/>
        </w:rPr>
        <w:t>Přednostně budou přijímány děti v posledním roce před zahájením povinné školní docházky (§34 odst. 4 zákona č.</w:t>
      </w:r>
      <w:r w:rsidR="00DE5EE8">
        <w:rPr>
          <w:b/>
          <w:sz w:val="24"/>
          <w:lang w:val="cs-CZ"/>
        </w:rPr>
        <w:t xml:space="preserve"> </w:t>
      </w:r>
      <w:bookmarkStart w:id="0" w:name="_GoBack"/>
      <w:bookmarkEnd w:id="0"/>
      <w:r w:rsidRPr="00254CC1">
        <w:rPr>
          <w:b/>
          <w:sz w:val="24"/>
          <w:lang w:val="cs-CZ"/>
        </w:rPr>
        <w:t>561/2004 Sb.)</w:t>
      </w:r>
      <w:r w:rsidR="00BB3AE3">
        <w:rPr>
          <w:b/>
          <w:sz w:val="24"/>
          <w:lang w:val="cs-CZ"/>
        </w:rPr>
        <w:t xml:space="preserve"> ze spadové oblasti</w:t>
      </w:r>
      <w:r w:rsidRPr="00254CC1">
        <w:rPr>
          <w:b/>
          <w:sz w:val="24"/>
          <w:lang w:val="cs-CZ"/>
        </w:rPr>
        <w:t>.</w:t>
      </w:r>
    </w:p>
    <w:p w:rsidR="00254CC1" w:rsidRDefault="00254CC1" w:rsidP="00254CC1">
      <w:pPr>
        <w:numPr>
          <w:ilvl w:val="0"/>
          <w:numId w:val="2"/>
        </w:numPr>
        <w:spacing w:line="360" w:lineRule="auto"/>
        <w:jc w:val="both"/>
        <w:rPr>
          <w:b/>
          <w:sz w:val="24"/>
          <w:lang w:val="cs-CZ"/>
        </w:rPr>
      </w:pPr>
      <w:r w:rsidRPr="00254CC1">
        <w:rPr>
          <w:b/>
          <w:sz w:val="24"/>
          <w:lang w:val="cs-CZ"/>
        </w:rPr>
        <w:lastRenderedPageBreak/>
        <w:t>Dítě ze spádové oblasti (s trvalým pobytem v obci Sázava a spádových obcí)</w:t>
      </w:r>
      <w:r w:rsidR="00BB3AE3">
        <w:rPr>
          <w:b/>
          <w:sz w:val="24"/>
          <w:lang w:val="cs-CZ"/>
        </w:rPr>
        <w:t xml:space="preserve"> podle věku od nejstaršího do vršení 3 let do 31. 8.</w:t>
      </w:r>
    </w:p>
    <w:p w:rsidR="00BB3AE3" w:rsidRDefault="00BB3AE3" w:rsidP="00BB3AE3">
      <w:pPr>
        <w:numPr>
          <w:ilvl w:val="0"/>
          <w:numId w:val="2"/>
        </w:numPr>
        <w:spacing w:line="360" w:lineRule="auto"/>
        <w:jc w:val="both"/>
        <w:rPr>
          <w:b/>
          <w:sz w:val="24"/>
          <w:lang w:val="cs-CZ"/>
        </w:rPr>
      </w:pPr>
      <w:r w:rsidRPr="00254CC1">
        <w:rPr>
          <w:b/>
          <w:sz w:val="24"/>
          <w:lang w:val="cs-CZ"/>
        </w:rPr>
        <w:t>Dítě ze spádové oblasti (s trvalým pobytem v obci Sázava a spádových obcí)</w:t>
      </w:r>
      <w:r>
        <w:rPr>
          <w:b/>
          <w:sz w:val="24"/>
          <w:lang w:val="cs-CZ"/>
        </w:rPr>
        <w:t xml:space="preserve">, které dosáhne věku 2 do 31. 8. </w:t>
      </w:r>
    </w:p>
    <w:p w:rsidR="00BB3AE3" w:rsidRDefault="00BB3AE3" w:rsidP="00254CC1">
      <w:pPr>
        <w:spacing w:line="360" w:lineRule="auto"/>
        <w:rPr>
          <w:b/>
          <w:sz w:val="24"/>
          <w:u w:val="single"/>
          <w:lang w:val="cs-CZ"/>
        </w:rPr>
      </w:pPr>
    </w:p>
    <w:p w:rsidR="00254CC1" w:rsidRPr="00254CC1" w:rsidRDefault="00254CC1" w:rsidP="00254CC1">
      <w:pPr>
        <w:spacing w:line="360" w:lineRule="auto"/>
        <w:rPr>
          <w:b/>
          <w:sz w:val="24"/>
          <w:szCs w:val="24"/>
          <w:u w:val="single"/>
          <w:lang w:val="cs-CZ"/>
        </w:rPr>
      </w:pPr>
      <w:r w:rsidRPr="00254CC1">
        <w:rPr>
          <w:b/>
          <w:sz w:val="24"/>
          <w:u w:val="single"/>
          <w:lang w:val="cs-CZ"/>
        </w:rPr>
        <w:t>V případě shodnosti posuzovaných kritérií, může ředitelka školy brát zřetel na tyto skutečnosti:</w:t>
      </w:r>
    </w:p>
    <w:p w:rsidR="00254CC1" w:rsidRDefault="00254CC1" w:rsidP="00254CC1">
      <w:pPr>
        <w:spacing w:line="360" w:lineRule="auto"/>
        <w:rPr>
          <w:i/>
          <w:iCs/>
          <w:sz w:val="24"/>
          <w:szCs w:val="24"/>
          <w:u w:val="single"/>
        </w:rPr>
      </w:pPr>
    </w:p>
    <w:p w:rsidR="00254CC1" w:rsidRDefault="00254CC1" w:rsidP="00254CC1">
      <w:pPr>
        <w:numPr>
          <w:ilvl w:val="0"/>
          <w:numId w:val="3"/>
        </w:numPr>
        <w:spacing w:line="360" w:lineRule="auto"/>
        <w:jc w:val="both"/>
        <w:rPr>
          <w:sz w:val="24"/>
          <w:szCs w:val="24"/>
          <w:lang w:val="cs-CZ"/>
        </w:rPr>
      </w:pPr>
      <w:r>
        <w:rPr>
          <w:sz w:val="24"/>
          <w:szCs w:val="24"/>
          <w:lang w:val="cs-CZ"/>
        </w:rPr>
        <w:t>Sociální potřebnost dítěte, která vznikla v důsledku nepříznivé sociální situace (např. dítě samoživitel</w:t>
      </w:r>
      <w:r w:rsidR="00641DE3">
        <w:rPr>
          <w:sz w:val="24"/>
          <w:szCs w:val="24"/>
          <w:lang w:val="cs-CZ"/>
        </w:rPr>
        <w:t>e</w:t>
      </w:r>
      <w:r>
        <w:rPr>
          <w:sz w:val="24"/>
          <w:szCs w:val="24"/>
          <w:lang w:val="cs-CZ"/>
        </w:rPr>
        <w:t xml:space="preserve"> / samoživitelky; osiřelé dítě; dítě, kterému v důsledku nepříznivé sociální situace hrozí sociální vyloučení apod.).</w:t>
      </w:r>
    </w:p>
    <w:p w:rsidR="005F1DCF" w:rsidRDefault="005F1DCF" w:rsidP="005F1DCF">
      <w:pPr>
        <w:spacing w:line="360" w:lineRule="auto"/>
        <w:jc w:val="both"/>
        <w:rPr>
          <w:sz w:val="24"/>
          <w:szCs w:val="24"/>
          <w:lang w:val="cs-CZ"/>
        </w:rPr>
      </w:pPr>
    </w:p>
    <w:p w:rsidR="005F1DCF" w:rsidRDefault="005F1DCF" w:rsidP="005F1DCF">
      <w:pPr>
        <w:spacing w:line="360" w:lineRule="auto"/>
        <w:jc w:val="both"/>
        <w:rPr>
          <w:sz w:val="24"/>
          <w:szCs w:val="24"/>
          <w:lang w:val="cs-CZ"/>
        </w:rPr>
      </w:pPr>
    </w:p>
    <w:p w:rsidR="005F1DCF" w:rsidRDefault="005F1DCF" w:rsidP="005F1DCF">
      <w:pPr>
        <w:spacing w:line="360" w:lineRule="auto"/>
        <w:jc w:val="both"/>
        <w:rPr>
          <w:sz w:val="24"/>
          <w:szCs w:val="24"/>
          <w:lang w:val="cs-CZ"/>
        </w:rPr>
      </w:pPr>
      <w:r w:rsidRPr="0036396E">
        <w:rPr>
          <w:b/>
          <w:sz w:val="24"/>
          <w:szCs w:val="24"/>
          <w:u w:val="single"/>
          <w:lang w:val="cs-CZ"/>
        </w:rPr>
        <w:t>Upozornění:</w:t>
      </w:r>
      <w:r w:rsidR="00131195">
        <w:rPr>
          <w:sz w:val="24"/>
          <w:szCs w:val="24"/>
          <w:lang w:val="cs-CZ"/>
        </w:rPr>
        <w:t xml:space="preserve"> </w:t>
      </w:r>
      <w:r w:rsidR="001229AA">
        <w:rPr>
          <w:sz w:val="24"/>
          <w:szCs w:val="24"/>
          <w:lang w:val="cs-CZ"/>
        </w:rPr>
        <w:t>Předpokládáme, že přijímací řízení proběhne pouze v elektronické podobě.</w:t>
      </w:r>
    </w:p>
    <w:p w:rsidR="0036396E" w:rsidRPr="0036396E" w:rsidRDefault="0036396E" w:rsidP="0036396E">
      <w:pPr>
        <w:spacing w:line="360" w:lineRule="auto"/>
        <w:jc w:val="both"/>
        <w:rPr>
          <w:sz w:val="24"/>
          <w:szCs w:val="24"/>
          <w:u w:val="single"/>
          <w:lang w:val="cs-CZ"/>
        </w:rPr>
      </w:pPr>
      <w:r>
        <w:rPr>
          <w:sz w:val="24"/>
          <w:szCs w:val="24"/>
          <w:u w:val="single"/>
          <w:lang w:val="cs-CZ"/>
        </w:rPr>
        <w:t>Podání žádosti:</w:t>
      </w:r>
    </w:p>
    <w:p w:rsidR="0036396E" w:rsidRDefault="0036396E" w:rsidP="0036396E">
      <w:pPr>
        <w:spacing w:line="360" w:lineRule="auto"/>
        <w:jc w:val="both"/>
        <w:rPr>
          <w:sz w:val="24"/>
          <w:szCs w:val="24"/>
          <w:lang w:val="cs-CZ"/>
        </w:rPr>
      </w:pPr>
      <w:r w:rsidRPr="0036396E">
        <w:rPr>
          <w:sz w:val="24"/>
          <w:szCs w:val="24"/>
          <w:lang w:val="cs-CZ"/>
        </w:rPr>
        <w:t xml:space="preserve">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  </w:t>
      </w:r>
    </w:p>
    <w:p w:rsidR="0036396E" w:rsidRDefault="0036396E" w:rsidP="0036396E">
      <w:pPr>
        <w:spacing w:line="360" w:lineRule="auto"/>
        <w:jc w:val="both"/>
        <w:rPr>
          <w:sz w:val="24"/>
          <w:szCs w:val="24"/>
          <w:lang w:val="cs-CZ"/>
        </w:rPr>
      </w:pPr>
      <w:r w:rsidRPr="0036396E">
        <w:rPr>
          <w:sz w:val="24"/>
          <w:szCs w:val="24"/>
          <w:lang w:val="cs-CZ"/>
        </w:rPr>
        <w:t>1. do datové schránky školy (</w:t>
      </w:r>
      <w:r w:rsidR="001229AA">
        <w:rPr>
          <w:sz w:val="24"/>
          <w:szCs w:val="24"/>
          <w:lang w:val="cs-CZ"/>
        </w:rPr>
        <w:t>g2mhea</w:t>
      </w:r>
      <w:r w:rsidRPr="0036396E">
        <w:rPr>
          <w:sz w:val="24"/>
          <w:szCs w:val="24"/>
          <w:lang w:val="cs-CZ"/>
        </w:rPr>
        <w:t xml:space="preserve">),  </w:t>
      </w:r>
    </w:p>
    <w:p w:rsidR="0036396E" w:rsidRDefault="0036396E" w:rsidP="0036396E">
      <w:pPr>
        <w:spacing w:line="360" w:lineRule="auto"/>
        <w:jc w:val="both"/>
        <w:rPr>
          <w:sz w:val="24"/>
          <w:szCs w:val="24"/>
          <w:lang w:val="cs-CZ"/>
        </w:rPr>
      </w:pPr>
      <w:r w:rsidRPr="0036396E">
        <w:rPr>
          <w:sz w:val="24"/>
          <w:szCs w:val="24"/>
          <w:lang w:val="cs-CZ"/>
        </w:rPr>
        <w:t xml:space="preserve">2. e-mailem s uznávaným elektronickým podpisem (nelze jen poslat prostý email!),  </w:t>
      </w:r>
    </w:p>
    <w:p w:rsidR="0036396E" w:rsidRDefault="0036396E" w:rsidP="0036396E">
      <w:pPr>
        <w:spacing w:line="360" w:lineRule="auto"/>
        <w:jc w:val="both"/>
        <w:rPr>
          <w:sz w:val="24"/>
          <w:szCs w:val="24"/>
          <w:lang w:val="cs-CZ"/>
        </w:rPr>
      </w:pPr>
      <w:r w:rsidRPr="0036396E">
        <w:rPr>
          <w:sz w:val="24"/>
          <w:szCs w:val="24"/>
          <w:lang w:val="cs-CZ"/>
        </w:rPr>
        <w:t xml:space="preserve">3. poštou,  </w:t>
      </w:r>
    </w:p>
    <w:p w:rsidR="0036396E" w:rsidRPr="0036396E" w:rsidRDefault="0036396E" w:rsidP="0036396E">
      <w:pPr>
        <w:spacing w:line="360" w:lineRule="auto"/>
        <w:jc w:val="both"/>
        <w:rPr>
          <w:sz w:val="24"/>
          <w:szCs w:val="24"/>
          <w:lang w:val="cs-CZ"/>
        </w:rPr>
      </w:pPr>
      <w:r w:rsidRPr="0036396E">
        <w:rPr>
          <w:sz w:val="24"/>
          <w:szCs w:val="24"/>
          <w:lang w:val="cs-CZ"/>
        </w:rPr>
        <w:t>4. osobní podání</w:t>
      </w:r>
      <w:r>
        <w:rPr>
          <w:sz w:val="24"/>
          <w:szCs w:val="24"/>
          <w:lang w:val="cs-CZ"/>
        </w:rPr>
        <w:t>, vhozením podepsané žádosti do schránky u vchodu do budovy školy.</w:t>
      </w:r>
    </w:p>
    <w:p w:rsidR="00BB3AE3" w:rsidRDefault="00BB3AE3" w:rsidP="0036396E">
      <w:pPr>
        <w:spacing w:line="360" w:lineRule="auto"/>
        <w:jc w:val="both"/>
        <w:rPr>
          <w:sz w:val="24"/>
          <w:szCs w:val="24"/>
          <w:lang w:val="cs-CZ"/>
        </w:rPr>
      </w:pPr>
    </w:p>
    <w:p w:rsidR="0036396E" w:rsidRDefault="0036396E" w:rsidP="0036396E">
      <w:pPr>
        <w:spacing w:line="360" w:lineRule="auto"/>
        <w:jc w:val="both"/>
        <w:rPr>
          <w:sz w:val="24"/>
          <w:szCs w:val="24"/>
          <w:lang w:val="cs-CZ"/>
        </w:rPr>
      </w:pPr>
      <w:r w:rsidRPr="0036396E">
        <w:rPr>
          <w:sz w:val="24"/>
          <w:szCs w:val="24"/>
          <w:lang w:val="cs-CZ"/>
        </w:rPr>
        <w:t>Pokud by bylo podání učiněno pomocí jiných technických prostředků (např. e-mailem bez uznávaného elektronického podpisu, telefaxem apod.), je nutné jej do 5 dnů ze strany zákonného zástupce potvrdit jedním z výše uvedených způsobů.</w:t>
      </w:r>
    </w:p>
    <w:p w:rsidR="0036396E" w:rsidRDefault="0036396E" w:rsidP="0036396E">
      <w:pPr>
        <w:spacing w:line="360" w:lineRule="auto"/>
        <w:jc w:val="both"/>
        <w:rPr>
          <w:b/>
          <w:sz w:val="24"/>
          <w:szCs w:val="24"/>
          <w:lang w:val="cs-CZ"/>
        </w:rPr>
      </w:pPr>
    </w:p>
    <w:p w:rsidR="00254CC1" w:rsidRDefault="00254CC1" w:rsidP="00254CC1">
      <w:pPr>
        <w:spacing w:line="360" w:lineRule="auto"/>
        <w:jc w:val="both"/>
      </w:pPr>
    </w:p>
    <w:p w:rsidR="00254CC1" w:rsidRPr="008D5813" w:rsidRDefault="00254CC1" w:rsidP="00254CC1">
      <w:pPr>
        <w:spacing w:line="360" w:lineRule="auto"/>
        <w:rPr>
          <w:sz w:val="24"/>
          <w:szCs w:val="24"/>
          <w:lang w:val="cs-CZ"/>
        </w:rPr>
      </w:pPr>
    </w:p>
    <w:sectPr w:rsidR="00254CC1" w:rsidRPr="008D5813" w:rsidSect="00175A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08" w:rsidRDefault="00EF1908" w:rsidP="005F1DCF">
      <w:r>
        <w:separator/>
      </w:r>
    </w:p>
  </w:endnote>
  <w:endnote w:type="continuationSeparator" w:id="0">
    <w:p w:rsidR="00EF1908" w:rsidRDefault="00EF1908" w:rsidP="005F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09047"/>
      <w:docPartObj>
        <w:docPartGallery w:val="Page Numbers (Bottom of Page)"/>
        <w:docPartUnique/>
      </w:docPartObj>
    </w:sdtPr>
    <w:sdtEndPr/>
    <w:sdtContent>
      <w:p w:rsidR="006D332B" w:rsidRDefault="00372FDC">
        <w:pPr>
          <w:pStyle w:val="Zpat"/>
          <w:jc w:val="center"/>
        </w:pPr>
        <w:r>
          <w:fldChar w:fldCharType="begin"/>
        </w:r>
        <w:r>
          <w:instrText xml:space="preserve"> PAGE   \* MERGEFORMAT </w:instrText>
        </w:r>
        <w:r>
          <w:fldChar w:fldCharType="separate"/>
        </w:r>
        <w:r w:rsidR="00DE5EE8">
          <w:rPr>
            <w:noProof/>
          </w:rPr>
          <w:t>1</w:t>
        </w:r>
        <w:r>
          <w:rPr>
            <w:noProof/>
          </w:rPr>
          <w:fldChar w:fldCharType="end"/>
        </w:r>
      </w:p>
    </w:sdtContent>
  </w:sdt>
  <w:p w:rsidR="006D332B" w:rsidRDefault="006D332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08" w:rsidRDefault="00EF1908" w:rsidP="005F1DCF">
      <w:r>
        <w:separator/>
      </w:r>
    </w:p>
  </w:footnote>
  <w:footnote w:type="continuationSeparator" w:id="0">
    <w:p w:rsidR="00EF1908" w:rsidRDefault="00EF1908" w:rsidP="005F1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CF" w:rsidRPr="005F1DCF" w:rsidRDefault="005F1DCF" w:rsidP="005F1DCF">
    <w:pPr>
      <w:pStyle w:val="Zhlav"/>
      <w:jc w:val="center"/>
      <w:rPr>
        <w:b/>
        <w:sz w:val="24"/>
        <w:szCs w:val="24"/>
        <w:lang w:val="cs-CZ"/>
      </w:rPr>
    </w:pPr>
    <w:r w:rsidRPr="005F1DCF">
      <w:rPr>
        <w:b/>
        <w:sz w:val="24"/>
        <w:szCs w:val="24"/>
        <w:lang w:val="cs-CZ"/>
      </w:rPr>
      <w:t>Základní škola a mateřská škola Sázava, příspěvková organizace</w:t>
    </w:r>
  </w:p>
  <w:p w:rsidR="005F1DCF" w:rsidRPr="005F1DCF" w:rsidRDefault="005F1DCF" w:rsidP="005F1DCF">
    <w:pPr>
      <w:pStyle w:val="Zhlav"/>
      <w:jc w:val="center"/>
      <w:rPr>
        <w:b/>
        <w:sz w:val="24"/>
        <w:szCs w:val="24"/>
        <w:lang w:val="cs-CZ"/>
      </w:rPr>
    </w:pPr>
    <w:r w:rsidRPr="005F1DCF">
      <w:rPr>
        <w:b/>
        <w:sz w:val="24"/>
        <w:szCs w:val="24"/>
        <w:lang w:val="cs-CZ"/>
      </w:rPr>
      <w:t>Sázava 80, 592 11 Velká Losenice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5813"/>
    <w:rsid w:val="001229AA"/>
    <w:rsid w:val="00131195"/>
    <w:rsid w:val="00175A16"/>
    <w:rsid w:val="001D3C2B"/>
    <w:rsid w:val="00254CC1"/>
    <w:rsid w:val="00285EF3"/>
    <w:rsid w:val="0036396E"/>
    <w:rsid w:val="00372FDC"/>
    <w:rsid w:val="004571E6"/>
    <w:rsid w:val="00484E93"/>
    <w:rsid w:val="00541932"/>
    <w:rsid w:val="00581D21"/>
    <w:rsid w:val="005F1DCF"/>
    <w:rsid w:val="00641DE3"/>
    <w:rsid w:val="006A47F8"/>
    <w:rsid w:val="006D332B"/>
    <w:rsid w:val="006F0EBF"/>
    <w:rsid w:val="008D5813"/>
    <w:rsid w:val="008E2AEC"/>
    <w:rsid w:val="00936166"/>
    <w:rsid w:val="009A173E"/>
    <w:rsid w:val="00A8030E"/>
    <w:rsid w:val="00A85F16"/>
    <w:rsid w:val="00AD056D"/>
    <w:rsid w:val="00BB3AE3"/>
    <w:rsid w:val="00C83811"/>
    <w:rsid w:val="00DE5EE8"/>
    <w:rsid w:val="00DE7076"/>
    <w:rsid w:val="00EF1908"/>
    <w:rsid w:val="00FE1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F9FF"/>
  <w15:docId w15:val="{52C1433F-E8DA-4B9D-9543-9F3B9F8E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813"/>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F1DCF"/>
    <w:pPr>
      <w:tabs>
        <w:tab w:val="center" w:pos="4536"/>
        <w:tab w:val="right" w:pos="9072"/>
      </w:tabs>
    </w:pPr>
  </w:style>
  <w:style w:type="character" w:customStyle="1" w:styleId="ZhlavChar">
    <w:name w:val="Záhlaví Char"/>
    <w:basedOn w:val="Standardnpsmoodstavce"/>
    <w:link w:val="Zhlav"/>
    <w:uiPriority w:val="99"/>
    <w:semiHidden/>
    <w:rsid w:val="005F1DCF"/>
    <w:rPr>
      <w:rFonts w:ascii="Times New Roman" w:eastAsia="Times New Roman" w:hAnsi="Times New Roman" w:cs="Times New Roman"/>
      <w:sz w:val="20"/>
      <w:szCs w:val="20"/>
      <w:lang w:val="en-US" w:eastAsia="ar-SA"/>
    </w:rPr>
  </w:style>
  <w:style w:type="paragraph" w:styleId="Zpat">
    <w:name w:val="footer"/>
    <w:basedOn w:val="Normln"/>
    <w:link w:val="ZpatChar"/>
    <w:uiPriority w:val="99"/>
    <w:unhideWhenUsed/>
    <w:rsid w:val="005F1DCF"/>
    <w:pPr>
      <w:tabs>
        <w:tab w:val="center" w:pos="4536"/>
        <w:tab w:val="right" w:pos="9072"/>
      </w:tabs>
    </w:pPr>
  </w:style>
  <w:style w:type="character" w:customStyle="1" w:styleId="ZpatChar">
    <w:name w:val="Zápatí Char"/>
    <w:basedOn w:val="Standardnpsmoodstavce"/>
    <w:link w:val="Zpat"/>
    <w:uiPriority w:val="99"/>
    <w:rsid w:val="005F1DCF"/>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494</Words>
  <Characters>2919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Windows Xp Ultimate 2008</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Mikysková</dc:creator>
  <cp:lastModifiedBy>42072</cp:lastModifiedBy>
  <cp:revision>21</cp:revision>
  <cp:lastPrinted>2020-02-11T13:52:00Z</cp:lastPrinted>
  <dcterms:created xsi:type="dcterms:W3CDTF">2017-03-17T10:41:00Z</dcterms:created>
  <dcterms:modified xsi:type="dcterms:W3CDTF">2022-02-03T12:48:00Z</dcterms:modified>
</cp:coreProperties>
</file>